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86D" w:rsidRPr="00BD486D" w:rsidRDefault="00BD486D" w:rsidP="00BD486D">
      <w:pPr>
        <w:jc w:val="both"/>
        <w:rPr>
          <w:rFonts w:ascii="Times New Roman" w:hAnsi="Times New Roman" w:cs="Times New Roman"/>
          <w:sz w:val="24"/>
          <w:szCs w:val="24"/>
        </w:rPr>
      </w:pPr>
      <w:r w:rsidRPr="00BD486D">
        <w:rPr>
          <w:rFonts w:ascii="Times New Roman" w:hAnsi="Times New Roman" w:cs="Times New Roman"/>
          <w:sz w:val="24"/>
          <w:szCs w:val="24"/>
        </w:rPr>
        <w:t>Né en 1924, le colonel (E.R.) Maurice Rives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486D">
        <w:rPr>
          <w:rFonts w:ascii="Times New Roman" w:hAnsi="Times New Roman" w:cs="Times New Roman"/>
          <w:sz w:val="24"/>
          <w:szCs w:val="24"/>
        </w:rPr>
        <w:t>s’est engagé en 1944 pour la durée de 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486D">
        <w:rPr>
          <w:rFonts w:ascii="Times New Roman" w:hAnsi="Times New Roman" w:cs="Times New Roman"/>
          <w:sz w:val="24"/>
          <w:szCs w:val="24"/>
        </w:rPr>
        <w:t>guerre au titre de l’Infanterie Coloniale.</w:t>
      </w:r>
    </w:p>
    <w:p w:rsidR="00BD486D" w:rsidRPr="00BD486D" w:rsidRDefault="00BD486D" w:rsidP="00BD486D">
      <w:pPr>
        <w:jc w:val="both"/>
        <w:rPr>
          <w:rFonts w:ascii="Times New Roman" w:hAnsi="Times New Roman" w:cs="Times New Roman"/>
          <w:sz w:val="24"/>
          <w:szCs w:val="24"/>
        </w:rPr>
      </w:pPr>
      <w:r w:rsidRPr="00BD486D">
        <w:rPr>
          <w:rFonts w:ascii="Times New Roman" w:hAnsi="Times New Roman" w:cs="Times New Roman"/>
          <w:sz w:val="24"/>
          <w:szCs w:val="24"/>
        </w:rPr>
        <w:t>Au cours de sa carrière, il a reçu à diverses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486D">
        <w:rPr>
          <w:rFonts w:ascii="Times New Roman" w:hAnsi="Times New Roman" w:cs="Times New Roman"/>
          <w:sz w:val="24"/>
          <w:szCs w:val="24"/>
        </w:rPr>
        <w:t>reprises des affectations dans des unités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486D">
        <w:rPr>
          <w:rFonts w:ascii="Times New Roman" w:hAnsi="Times New Roman" w:cs="Times New Roman"/>
          <w:sz w:val="24"/>
          <w:szCs w:val="24"/>
        </w:rPr>
        <w:t>de Tirailleurs malgaches et sénégalais,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486D">
        <w:rPr>
          <w:rFonts w:ascii="Times New Roman" w:hAnsi="Times New Roman" w:cs="Times New Roman"/>
          <w:sz w:val="24"/>
          <w:szCs w:val="24"/>
        </w:rPr>
        <w:t>notamment au Tonkin, au 29e B.T.S. Il a servi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486D">
        <w:rPr>
          <w:rFonts w:ascii="Times New Roman" w:hAnsi="Times New Roman" w:cs="Times New Roman"/>
          <w:sz w:val="24"/>
          <w:szCs w:val="24"/>
        </w:rPr>
        <w:t>en Extrême-Orient, à Madagascar, en Algérie,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486D">
        <w:rPr>
          <w:rFonts w:ascii="Times New Roman" w:hAnsi="Times New Roman" w:cs="Times New Roman"/>
          <w:sz w:val="24"/>
          <w:szCs w:val="24"/>
        </w:rPr>
        <w:t>au Cameroun, en République centrafricaine,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486D">
        <w:rPr>
          <w:rFonts w:ascii="Times New Roman" w:hAnsi="Times New Roman" w:cs="Times New Roman"/>
          <w:sz w:val="24"/>
          <w:szCs w:val="24"/>
        </w:rPr>
        <w:t>aux Antilles et dans le Territoire Français des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486D">
        <w:rPr>
          <w:rFonts w:ascii="Times New Roman" w:hAnsi="Times New Roman" w:cs="Times New Roman"/>
          <w:sz w:val="24"/>
          <w:szCs w:val="24"/>
        </w:rPr>
        <w:t>Afars et des Issas.</w:t>
      </w:r>
    </w:p>
    <w:p w:rsidR="00BD486D" w:rsidRPr="00BD486D" w:rsidRDefault="00BD486D" w:rsidP="00BD486D">
      <w:pPr>
        <w:jc w:val="both"/>
        <w:rPr>
          <w:rFonts w:ascii="Times New Roman" w:hAnsi="Times New Roman" w:cs="Times New Roman"/>
          <w:sz w:val="24"/>
          <w:szCs w:val="24"/>
        </w:rPr>
      </w:pPr>
      <w:r w:rsidRPr="00BD486D">
        <w:rPr>
          <w:rFonts w:ascii="Times New Roman" w:hAnsi="Times New Roman" w:cs="Times New Roman"/>
          <w:sz w:val="24"/>
          <w:szCs w:val="24"/>
        </w:rPr>
        <w:t>Les recherches auxquelles il s’est livré, les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486D">
        <w:rPr>
          <w:rFonts w:ascii="Times New Roman" w:hAnsi="Times New Roman" w:cs="Times New Roman"/>
          <w:sz w:val="24"/>
          <w:szCs w:val="24"/>
        </w:rPr>
        <w:t>témoignages qu’il a recueillis ont permis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486D">
        <w:rPr>
          <w:rFonts w:ascii="Times New Roman" w:hAnsi="Times New Roman" w:cs="Times New Roman"/>
          <w:sz w:val="24"/>
          <w:szCs w:val="24"/>
        </w:rPr>
        <w:t>mettre en lumière certains aspects peu connus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486D">
        <w:rPr>
          <w:rFonts w:ascii="Times New Roman" w:hAnsi="Times New Roman" w:cs="Times New Roman"/>
          <w:sz w:val="24"/>
          <w:szCs w:val="24"/>
        </w:rPr>
        <w:t>de la participation des combattants africains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486D">
        <w:rPr>
          <w:rFonts w:ascii="Times New Roman" w:hAnsi="Times New Roman" w:cs="Times New Roman"/>
          <w:sz w:val="24"/>
          <w:szCs w:val="24"/>
        </w:rPr>
        <w:t>et malgaches aux deux guerres mondiales,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486D">
        <w:rPr>
          <w:rFonts w:ascii="Times New Roman" w:hAnsi="Times New Roman" w:cs="Times New Roman"/>
          <w:sz w:val="24"/>
          <w:szCs w:val="24"/>
        </w:rPr>
        <w:t>en particulier à la résistance intérieure 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486D">
        <w:rPr>
          <w:rFonts w:ascii="Times New Roman" w:hAnsi="Times New Roman" w:cs="Times New Roman"/>
          <w:sz w:val="24"/>
          <w:szCs w:val="24"/>
        </w:rPr>
        <w:t>France.</w:t>
      </w:r>
    </w:p>
    <w:p w:rsidR="00F82F09" w:rsidRPr="00BD486D" w:rsidRDefault="00BD486D" w:rsidP="00BD486D">
      <w:pPr>
        <w:jc w:val="both"/>
        <w:rPr>
          <w:rFonts w:ascii="Times New Roman" w:hAnsi="Times New Roman" w:cs="Times New Roman"/>
          <w:sz w:val="24"/>
          <w:szCs w:val="24"/>
        </w:rPr>
      </w:pPr>
      <w:r w:rsidRPr="00BD486D">
        <w:rPr>
          <w:rFonts w:ascii="Times New Roman" w:hAnsi="Times New Roman" w:cs="Times New Roman"/>
          <w:sz w:val="24"/>
          <w:szCs w:val="24"/>
        </w:rPr>
        <w:t>Deux fois blessé en Extrême-Orient, 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486D">
        <w:rPr>
          <w:rFonts w:ascii="Times New Roman" w:hAnsi="Times New Roman" w:cs="Times New Roman"/>
          <w:sz w:val="24"/>
          <w:szCs w:val="24"/>
        </w:rPr>
        <w:t>Colonel Rives est titulaire de la médaille</w:t>
      </w:r>
      <w:r>
        <w:rPr>
          <w:rFonts w:ascii="Times New Roman" w:hAnsi="Times New Roman" w:cs="Times New Roman"/>
          <w:sz w:val="24"/>
          <w:szCs w:val="24"/>
        </w:rPr>
        <w:t xml:space="preserve"> militaire et Offi</w:t>
      </w:r>
      <w:r w:rsidRPr="00BD486D">
        <w:rPr>
          <w:rFonts w:ascii="Times New Roman" w:hAnsi="Times New Roman" w:cs="Times New Roman"/>
          <w:sz w:val="24"/>
          <w:szCs w:val="24"/>
        </w:rPr>
        <w:t>cier de la Légion d’Honneur.</w:t>
      </w:r>
    </w:p>
    <w:p w:rsidR="00BD486D" w:rsidRDefault="00BD486D" w:rsidP="00BD486D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186723" cy="640080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81" cy="640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486D" w:rsidSect="00BD486D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D486D"/>
    <w:rsid w:val="00BD486D"/>
    <w:rsid w:val="00F82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F09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D4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48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133</Words>
  <Characters>732</Characters>
  <Application>Microsoft Office Word</Application>
  <DocSecurity>0</DocSecurity>
  <Lines>6</Lines>
  <Paragraphs>1</Paragraphs>
  <ScaleCrop>false</ScaleCrop>
  <Company>Hewlett-Packard Company</Company>
  <LinksUpToDate>false</LinksUpToDate>
  <CharactersWithSpaces>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canicio</dc:creator>
  <cp:lastModifiedBy>canicio</cp:lastModifiedBy>
  <cp:revision>1</cp:revision>
  <dcterms:created xsi:type="dcterms:W3CDTF">2020-01-21T10:51:00Z</dcterms:created>
  <dcterms:modified xsi:type="dcterms:W3CDTF">2020-01-21T10:54:00Z</dcterms:modified>
</cp:coreProperties>
</file>